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B4" w:rsidRDefault="00D47CF7">
      <w:r>
        <w:rPr>
          <w:noProof/>
        </w:rPr>
        <w:drawing>
          <wp:anchor distT="0" distB="0" distL="114300" distR="114300" simplePos="0" relativeHeight="251662336" behindDoc="0" locked="0" layoutInCell="1" allowOverlap="1">
            <wp:simplePos x="0" y="0"/>
            <wp:positionH relativeFrom="column">
              <wp:posOffset>2367280</wp:posOffset>
            </wp:positionH>
            <wp:positionV relativeFrom="paragraph">
              <wp:posOffset>6667</wp:posOffset>
            </wp:positionV>
            <wp:extent cx="1300163" cy="917681"/>
            <wp:effectExtent l="0" t="0" r="0" b="0"/>
            <wp:wrapNone/>
            <wp:docPr id="5" name="図 5" descr="http://www.sozailab.jp/db_img/sozai/316/0c07fbd15d93b4948c1abe5cd82efa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zailab.jp/db_img/sozai/316/0c07fbd15d93b4948c1abe5cd82efac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163" cy="9176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AB4">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82550</wp:posOffset>
                </wp:positionV>
                <wp:extent cx="5372100" cy="790575"/>
                <wp:effectExtent l="19050" t="19050" r="38100" b="47625"/>
                <wp:wrapNone/>
                <wp:docPr id="1" name="テキスト ボックス 1"/>
                <wp:cNvGraphicFramePr/>
                <a:graphic xmlns:a="http://schemas.openxmlformats.org/drawingml/2006/main">
                  <a:graphicData uri="http://schemas.microsoft.com/office/word/2010/wordprocessingShape">
                    <wps:wsp>
                      <wps:cNvSpPr txBox="1"/>
                      <wps:spPr>
                        <a:xfrm>
                          <a:off x="0" y="0"/>
                          <a:ext cx="5372100" cy="790575"/>
                        </a:xfrm>
                        <a:prstGeom prst="rect">
                          <a:avLst/>
                        </a:prstGeom>
                        <a:solidFill>
                          <a:schemeClr val="lt1"/>
                        </a:solidFill>
                        <a:ln w="63500" cmpd="thickThin">
                          <a:solidFill>
                            <a:prstClr val="black"/>
                          </a:solidFill>
                        </a:ln>
                      </wps:spPr>
                      <wps:txbx>
                        <w:txbxContent>
                          <w:p w:rsidR="00656AAB" w:rsidRDefault="00656AAB" w:rsidP="00D47CF7">
                            <w:pPr>
                              <w:ind w:firstLineChars="50" w:firstLine="180"/>
                              <w:jc w:val="left"/>
                            </w:pPr>
                            <w:r w:rsidRPr="009A1540">
                              <w:rPr>
                                <w:rFonts w:hint="eastAsia"/>
                                <w:sz w:val="36"/>
                              </w:rPr>
                              <w:t xml:space="preserve">進路だより　</w:t>
                            </w:r>
                            <w:r w:rsidRPr="009A1540">
                              <w:rPr>
                                <w:sz w:val="36"/>
                              </w:rPr>
                              <w:t>第</w:t>
                            </w:r>
                            <w:r w:rsidR="00D47CF7">
                              <w:rPr>
                                <w:rFonts w:hint="eastAsia"/>
                                <w:sz w:val="36"/>
                              </w:rPr>
                              <w:t>11</w:t>
                            </w:r>
                            <w:r w:rsidRPr="009A1540">
                              <w:rPr>
                                <w:sz w:val="36"/>
                              </w:rPr>
                              <w:t>号</w:t>
                            </w:r>
                            <w:r w:rsidR="00A84FF7">
                              <w:t xml:space="preserve">　</w:t>
                            </w:r>
                            <w:r>
                              <w:t xml:space="preserve">　</w:t>
                            </w:r>
                            <w:r w:rsidR="009A1540">
                              <w:rPr>
                                <w:rFonts w:hint="eastAsia"/>
                              </w:rPr>
                              <w:t xml:space="preserve">　</w:t>
                            </w:r>
                            <w:r w:rsidR="009A1540">
                              <w:t xml:space="preserve">　　　</w:t>
                            </w:r>
                            <w:r>
                              <w:t xml:space="preserve">　</w:t>
                            </w:r>
                            <w:r w:rsidR="00D47CF7">
                              <w:rPr>
                                <w:rFonts w:hint="eastAsia"/>
                              </w:rPr>
                              <w:t xml:space="preserve">    </w:t>
                            </w:r>
                            <w:r w:rsidR="007076F8">
                              <w:rPr>
                                <w:rFonts w:hint="eastAsia"/>
                              </w:rPr>
                              <w:t>令和5</w:t>
                            </w:r>
                            <w:r>
                              <w:t>年</w:t>
                            </w:r>
                            <w:r w:rsidR="00D47CF7">
                              <w:rPr>
                                <w:rFonts w:hint="eastAsia"/>
                              </w:rPr>
                              <w:t>３</w:t>
                            </w:r>
                            <w:r>
                              <w:t>月</w:t>
                            </w:r>
                            <w:r w:rsidR="00F637F8">
                              <w:rPr>
                                <w:rFonts w:hint="eastAsia"/>
                              </w:rPr>
                              <w:t>17</w:t>
                            </w:r>
                            <w:r>
                              <w:t>日</w:t>
                            </w:r>
                            <w:r w:rsidR="007076F8">
                              <w:rPr>
                                <w:rFonts w:hint="eastAsia"/>
                              </w:rPr>
                              <w:t>（</w:t>
                            </w:r>
                            <w:r w:rsidR="00F637F8">
                              <w:rPr>
                                <w:rFonts w:hint="eastAsia"/>
                              </w:rPr>
                              <w:t>金</w:t>
                            </w:r>
                            <w:r>
                              <w:rPr>
                                <w:rFonts w:hint="eastAsia"/>
                              </w:rPr>
                              <w:t>）</w:t>
                            </w:r>
                          </w:p>
                          <w:p w:rsidR="00D47CF7" w:rsidRDefault="00D47CF7" w:rsidP="00D47CF7">
                            <w:pPr>
                              <w:ind w:firstLineChars="50" w:firstLine="105"/>
                              <w:jc w:val="left"/>
                            </w:pPr>
                            <w:r>
                              <w:rPr>
                                <w:rFonts w:hint="eastAsia"/>
                              </w:rPr>
                              <w:t xml:space="preserve">                                                    　</w:t>
                            </w:r>
                            <w:r>
                              <w:t xml:space="preserve">　　 </w:t>
                            </w:r>
                            <w:r>
                              <w:rPr>
                                <w:rFonts w:hint="eastAsia"/>
                              </w:rPr>
                              <w:t>北宇和高等学校</w:t>
                            </w:r>
                          </w:p>
                          <w:p w:rsidR="00656AAB" w:rsidRPr="00000AB4" w:rsidRDefault="00656AAB">
                            <w:r>
                              <w:rPr>
                                <w:rFonts w:hint="eastAsia"/>
                              </w:rPr>
                              <w:t xml:space="preserve">　</w:t>
                            </w:r>
                            <w:r>
                              <w:t xml:space="preserve">　　　　　　　　　　　　　　</w:t>
                            </w:r>
                            <w:r>
                              <w:rPr>
                                <w:rFonts w:hint="eastAsia"/>
                              </w:rPr>
                              <w:t xml:space="preserve">　</w:t>
                            </w:r>
                            <w:r w:rsidR="00A84FF7">
                              <w:t xml:space="preserve">　　　</w:t>
                            </w:r>
                            <w:r>
                              <w:t xml:space="preserve">　　</w:t>
                            </w:r>
                            <w:r w:rsidR="00D47CF7">
                              <w:rPr>
                                <w:rFonts w:ascii="Arial" w:hAnsi="Arial" w:cs="Arial"/>
                                <w:noProof/>
                                <w:color w:val="FFFFFF"/>
                                <w:sz w:val="20"/>
                                <w:szCs w:val="20"/>
                              </w:rPr>
                              <w:drawing>
                                <wp:inline distT="0" distB="0" distL="0" distR="0">
                                  <wp:extent cx="5125720" cy="3620040"/>
                                  <wp:effectExtent l="0" t="0" r="0" b="0"/>
                                  <wp:docPr id="3" name="図 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5720" cy="3620040"/>
                                          </a:xfrm>
                                          <a:prstGeom prst="rect">
                                            <a:avLst/>
                                          </a:prstGeom>
                                          <a:noFill/>
                                          <a:ln>
                                            <a:noFill/>
                                          </a:ln>
                                        </pic:spPr>
                                      </pic:pic>
                                    </a:graphicData>
                                  </a:graphic>
                                </wp:inline>
                              </w:drawing>
                            </w:r>
                            <w:r>
                              <w:rPr>
                                <w:rFonts w:hint="eastAsia"/>
                              </w:rPr>
                              <w:t xml:space="preserve">　</w:t>
                            </w:r>
                            <w:r w:rsidR="00A84FF7">
                              <w:t xml:space="preserve">　</w:t>
                            </w:r>
                            <w:r>
                              <w:t xml:space="preserve">　</w:t>
                            </w:r>
                            <w:r w:rsidR="00D47CF7">
                              <w:rPr>
                                <w:rFonts w:hint="eastAsia"/>
                              </w:rPr>
                              <w:t xml:space="preserve">　</w:t>
                            </w:r>
                            <w:r>
                              <w:t>愛媛県立北宇和高等学校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8pt;margin-top:6.5pt;width:423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" fillcolor="white [3201]" strokeweight="5pt">
                <v:stroke linestyle="thickThin"/>
                <v:textbox>
                  <w:txbxContent>
                    <w:p w:rsidR="00656AAB" w:rsidRDefault="00656AAB" w:rsidP="00D47CF7">
                      <w:pPr>
                        <w:ind w:firstLineChars="50" w:firstLine="180"/>
                        <w:jc w:val="left"/>
                      </w:pPr>
                      <w:r w:rsidRPr="009A1540">
                        <w:rPr>
                          <w:rFonts w:hint="eastAsia"/>
                          <w:sz w:val="36"/>
                        </w:rPr>
                        <w:t xml:space="preserve">進路だより　</w:t>
                      </w:r>
                      <w:r w:rsidRPr="009A1540">
                        <w:rPr>
                          <w:sz w:val="36"/>
                        </w:rPr>
                        <w:t>第</w:t>
                      </w:r>
                      <w:r w:rsidR="00D47CF7">
                        <w:rPr>
                          <w:rFonts w:hint="eastAsia"/>
                          <w:sz w:val="36"/>
                        </w:rPr>
                        <w:t>11</w:t>
                      </w:r>
                      <w:r w:rsidRPr="009A1540">
                        <w:rPr>
                          <w:sz w:val="36"/>
                        </w:rPr>
                        <w:t>号</w:t>
                      </w:r>
                      <w:r w:rsidR="00A84FF7">
                        <w:t xml:space="preserve">　</w:t>
                      </w:r>
                      <w:r>
                        <w:t xml:space="preserve">　</w:t>
                      </w:r>
                      <w:r w:rsidR="009A1540">
                        <w:rPr>
                          <w:rFonts w:hint="eastAsia"/>
                        </w:rPr>
                        <w:t xml:space="preserve">　</w:t>
                      </w:r>
                      <w:r w:rsidR="009A1540">
                        <w:t xml:space="preserve">　　　</w:t>
                      </w:r>
                      <w:r>
                        <w:t xml:space="preserve">　</w:t>
                      </w:r>
                      <w:r w:rsidR="00D47CF7">
                        <w:rPr>
                          <w:rFonts w:hint="eastAsia"/>
                        </w:rPr>
                        <w:t xml:space="preserve">    </w:t>
                      </w:r>
                      <w:r w:rsidR="007076F8">
                        <w:rPr>
                          <w:rFonts w:hint="eastAsia"/>
                        </w:rPr>
                        <w:t>令和5</w:t>
                      </w:r>
                      <w:r>
                        <w:t>年</w:t>
                      </w:r>
                      <w:r w:rsidR="00D47CF7">
                        <w:rPr>
                          <w:rFonts w:hint="eastAsia"/>
                        </w:rPr>
                        <w:t>３</w:t>
                      </w:r>
                      <w:r>
                        <w:t>月</w:t>
                      </w:r>
                      <w:r w:rsidR="00F637F8">
                        <w:rPr>
                          <w:rFonts w:hint="eastAsia"/>
                        </w:rPr>
                        <w:t>17</w:t>
                      </w:r>
                      <w:r>
                        <w:t>日</w:t>
                      </w:r>
                      <w:r w:rsidR="007076F8">
                        <w:rPr>
                          <w:rFonts w:hint="eastAsia"/>
                        </w:rPr>
                        <w:t>（</w:t>
                      </w:r>
                      <w:r w:rsidR="00F637F8">
                        <w:rPr>
                          <w:rFonts w:hint="eastAsia"/>
                        </w:rPr>
                        <w:t>金</w:t>
                      </w:r>
                      <w:r>
                        <w:rPr>
                          <w:rFonts w:hint="eastAsia"/>
                        </w:rPr>
                        <w:t>）</w:t>
                      </w:r>
                    </w:p>
                    <w:p w:rsidR="00D47CF7" w:rsidRDefault="00D47CF7" w:rsidP="00D47CF7">
                      <w:pPr>
                        <w:ind w:firstLineChars="50" w:firstLine="105"/>
                        <w:jc w:val="left"/>
                      </w:pPr>
                      <w:r>
                        <w:rPr>
                          <w:rFonts w:hint="eastAsia"/>
                        </w:rPr>
                        <w:t xml:space="preserve">                                                    　</w:t>
                      </w:r>
                      <w:r>
                        <w:t xml:space="preserve">　　 </w:t>
                      </w:r>
                      <w:r>
                        <w:rPr>
                          <w:rFonts w:hint="eastAsia"/>
                        </w:rPr>
                        <w:t>北宇和高等学校</w:t>
                      </w:r>
                    </w:p>
                    <w:p w:rsidR="00656AAB" w:rsidRPr="00000AB4" w:rsidRDefault="00656AAB">
                      <w:r>
                        <w:rPr>
                          <w:rFonts w:hint="eastAsia"/>
                        </w:rPr>
                        <w:t xml:space="preserve">　</w:t>
                      </w:r>
                      <w:r>
                        <w:t xml:space="preserve">　　　　　　　　　　　　　　</w:t>
                      </w:r>
                      <w:r>
                        <w:rPr>
                          <w:rFonts w:hint="eastAsia"/>
                        </w:rPr>
                        <w:t xml:space="preserve">　</w:t>
                      </w:r>
                      <w:r w:rsidR="00A84FF7">
                        <w:t xml:space="preserve">　　　</w:t>
                      </w:r>
                      <w:r>
                        <w:t xml:space="preserve">　　</w:t>
                      </w:r>
                      <w:r w:rsidR="00D47CF7">
                        <w:rPr>
                          <w:rFonts w:ascii="Arial" w:hAnsi="Arial" w:cs="Arial"/>
                          <w:noProof/>
                          <w:color w:val="FFFFFF"/>
                          <w:sz w:val="20"/>
                          <w:szCs w:val="20"/>
                        </w:rPr>
                        <w:drawing>
                          <wp:inline distT="0" distB="0" distL="0" distR="0">
                            <wp:extent cx="5125720" cy="3620040"/>
                            <wp:effectExtent l="0" t="0" r="0" b="0"/>
                            <wp:docPr id="3" name="図 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5720" cy="3620040"/>
                                    </a:xfrm>
                                    <a:prstGeom prst="rect">
                                      <a:avLst/>
                                    </a:prstGeom>
                                    <a:noFill/>
                                    <a:ln>
                                      <a:noFill/>
                                    </a:ln>
                                  </pic:spPr>
                                </pic:pic>
                              </a:graphicData>
                            </a:graphic>
                          </wp:inline>
                        </w:drawing>
                      </w:r>
                      <w:r>
                        <w:rPr>
                          <w:rFonts w:hint="eastAsia"/>
                        </w:rPr>
                        <w:t xml:space="preserve">　</w:t>
                      </w:r>
                      <w:r w:rsidR="00A84FF7">
                        <w:t xml:space="preserve">　</w:t>
                      </w:r>
                      <w:r>
                        <w:t xml:space="preserve">　</w:t>
                      </w:r>
                      <w:r w:rsidR="00D47CF7">
                        <w:rPr>
                          <w:rFonts w:hint="eastAsia"/>
                        </w:rPr>
                        <w:t xml:space="preserve">　</w:t>
                      </w:r>
                      <w:r>
                        <w:t>愛媛県立北宇和高等学校</w:t>
                      </w:r>
                    </w:p>
                  </w:txbxContent>
                </v:textbox>
                <w10:wrap anchorx="margin"/>
              </v:shape>
            </w:pict>
          </mc:Fallback>
        </mc:AlternateContent>
      </w:r>
    </w:p>
    <w:p w:rsidR="00000AB4" w:rsidRDefault="00000AB4"/>
    <w:p w:rsidR="00000AB4" w:rsidRDefault="00000AB4"/>
    <w:p w:rsidR="00000AB4" w:rsidRDefault="00000AB4"/>
    <w:p w:rsidR="00D47CF7" w:rsidRDefault="00D47CF7" w:rsidP="00D47CF7">
      <w:r>
        <w:rPr>
          <w:rFonts w:hint="eastAsia"/>
        </w:rPr>
        <w:t>【卒業生の進路状況と主な進路先】</w:t>
      </w:r>
    </w:p>
    <w:p w:rsidR="00DF1EB1" w:rsidRDefault="00DF1EB1" w:rsidP="00D47CF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38"/>
          </mc:Choice>
          <mc:Fallback>
            <w:t>🌸</w:t>
          </mc:Fallback>
        </mc:AlternateContent>
      </w:r>
      <w:r>
        <w:rPr>
          <w:rFonts w:hint="eastAsia"/>
        </w:rPr>
        <w:t>進路状況</w:t>
      </w:r>
    </w:p>
    <w:tbl>
      <w:tblPr>
        <w:tblStyle w:val="a5"/>
        <w:tblW w:w="0" w:type="auto"/>
        <w:tblInd w:w="-5" w:type="dxa"/>
        <w:tblLook w:val="04A0" w:firstRow="1" w:lastRow="0" w:firstColumn="1" w:lastColumn="0" w:noHBand="0" w:noVBand="1"/>
      </w:tblPr>
      <w:tblGrid>
        <w:gridCol w:w="1366"/>
        <w:gridCol w:w="1367"/>
        <w:gridCol w:w="1367"/>
        <w:gridCol w:w="1367"/>
        <w:gridCol w:w="1367"/>
      </w:tblGrid>
      <w:tr w:rsidR="00D47CF7" w:rsidTr="00D47CF7">
        <w:trPr>
          <w:trHeight w:val="505"/>
        </w:trPr>
        <w:tc>
          <w:tcPr>
            <w:tcW w:w="1366" w:type="dxa"/>
            <w:vAlign w:val="center"/>
          </w:tcPr>
          <w:p w:rsidR="00D47CF7" w:rsidRDefault="00D47CF7" w:rsidP="00D47CF7">
            <w:r>
              <w:rPr>
                <w:rFonts w:hint="eastAsia"/>
              </w:rPr>
              <w:t>国公立大学</w:t>
            </w:r>
          </w:p>
        </w:tc>
        <w:tc>
          <w:tcPr>
            <w:tcW w:w="1367" w:type="dxa"/>
            <w:vAlign w:val="center"/>
          </w:tcPr>
          <w:p w:rsidR="00D47CF7" w:rsidRDefault="00D47CF7" w:rsidP="00D47CF7">
            <w:r>
              <w:rPr>
                <w:rFonts w:hint="eastAsia"/>
              </w:rPr>
              <w:t>私立大学</w:t>
            </w:r>
          </w:p>
        </w:tc>
        <w:tc>
          <w:tcPr>
            <w:tcW w:w="1367" w:type="dxa"/>
            <w:vAlign w:val="center"/>
          </w:tcPr>
          <w:p w:rsidR="00D47CF7" w:rsidRDefault="00D47CF7" w:rsidP="00D47CF7">
            <w:r>
              <w:rPr>
                <w:rFonts w:hint="eastAsia"/>
              </w:rPr>
              <w:t>短期大学</w:t>
            </w:r>
          </w:p>
        </w:tc>
        <w:tc>
          <w:tcPr>
            <w:tcW w:w="1367" w:type="dxa"/>
            <w:vAlign w:val="center"/>
          </w:tcPr>
          <w:p w:rsidR="00D47CF7" w:rsidRDefault="00D47CF7" w:rsidP="00D47CF7">
            <w:r>
              <w:rPr>
                <w:rFonts w:hint="eastAsia"/>
              </w:rPr>
              <w:t>専門学校</w:t>
            </w:r>
          </w:p>
        </w:tc>
        <w:tc>
          <w:tcPr>
            <w:tcW w:w="1367" w:type="dxa"/>
            <w:vAlign w:val="center"/>
          </w:tcPr>
          <w:p w:rsidR="00D47CF7" w:rsidRDefault="00D47CF7" w:rsidP="00D47CF7">
            <w:r>
              <w:rPr>
                <w:rFonts w:hint="eastAsia"/>
              </w:rPr>
              <w:t>就職</w:t>
            </w:r>
          </w:p>
        </w:tc>
      </w:tr>
      <w:tr w:rsidR="00D47CF7" w:rsidTr="00D47CF7">
        <w:trPr>
          <w:trHeight w:val="516"/>
        </w:trPr>
        <w:tc>
          <w:tcPr>
            <w:tcW w:w="1366" w:type="dxa"/>
            <w:vAlign w:val="center"/>
          </w:tcPr>
          <w:p w:rsidR="00D47CF7" w:rsidRDefault="0060171A" w:rsidP="00D47CF7">
            <w:r>
              <w:rPr>
                <w:rFonts w:hint="eastAsia"/>
              </w:rPr>
              <w:t>1</w:t>
            </w:r>
          </w:p>
        </w:tc>
        <w:tc>
          <w:tcPr>
            <w:tcW w:w="1367" w:type="dxa"/>
            <w:vAlign w:val="center"/>
          </w:tcPr>
          <w:p w:rsidR="00D47CF7" w:rsidRDefault="0060171A" w:rsidP="00D47CF7">
            <w:r>
              <w:rPr>
                <w:rFonts w:hint="eastAsia"/>
              </w:rPr>
              <w:t>1</w:t>
            </w:r>
            <w:r>
              <w:t>5</w:t>
            </w:r>
          </w:p>
        </w:tc>
        <w:tc>
          <w:tcPr>
            <w:tcW w:w="1367" w:type="dxa"/>
            <w:vAlign w:val="center"/>
          </w:tcPr>
          <w:p w:rsidR="00D47CF7" w:rsidRDefault="0060171A" w:rsidP="00D47CF7">
            <w:r>
              <w:rPr>
                <w:rFonts w:hint="eastAsia"/>
              </w:rPr>
              <w:t>3</w:t>
            </w:r>
          </w:p>
        </w:tc>
        <w:tc>
          <w:tcPr>
            <w:tcW w:w="1367" w:type="dxa"/>
            <w:vAlign w:val="center"/>
          </w:tcPr>
          <w:p w:rsidR="00D47CF7" w:rsidRDefault="00D47CF7" w:rsidP="00D47CF7">
            <w:r>
              <w:rPr>
                <w:rFonts w:hint="eastAsia"/>
              </w:rPr>
              <w:t>30</w:t>
            </w:r>
          </w:p>
        </w:tc>
        <w:tc>
          <w:tcPr>
            <w:tcW w:w="1367" w:type="dxa"/>
            <w:vAlign w:val="center"/>
          </w:tcPr>
          <w:p w:rsidR="00D47CF7" w:rsidRDefault="0060171A" w:rsidP="00D47CF7">
            <w:r>
              <w:rPr>
                <w:rFonts w:hint="eastAsia"/>
              </w:rPr>
              <w:t>3</w:t>
            </w:r>
            <w:r w:rsidR="00841FAF">
              <w:t>5</w:t>
            </w:r>
          </w:p>
        </w:tc>
      </w:tr>
    </w:tbl>
    <w:p w:rsidR="00D47CF7" w:rsidRDefault="00DF1EB1" w:rsidP="00D47CF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38"/>
          </mc:Choice>
          <mc:Fallback>
            <w:t>🌸</w:t>
          </mc:Fallback>
        </mc:AlternateContent>
      </w:r>
      <w:r w:rsidR="00D47CF7">
        <w:rPr>
          <w:rFonts w:hint="eastAsia"/>
        </w:rPr>
        <w:t>進学先</w:t>
      </w:r>
    </w:p>
    <w:tbl>
      <w:tblPr>
        <w:tblStyle w:val="a5"/>
        <w:tblW w:w="0" w:type="auto"/>
        <w:tblLook w:val="04A0" w:firstRow="1" w:lastRow="0" w:firstColumn="1" w:lastColumn="0" w:noHBand="0" w:noVBand="1"/>
      </w:tblPr>
      <w:tblGrid>
        <w:gridCol w:w="1980"/>
        <w:gridCol w:w="6514"/>
      </w:tblGrid>
      <w:tr w:rsidR="00D47CF7" w:rsidTr="00F00F31">
        <w:tc>
          <w:tcPr>
            <w:tcW w:w="1980" w:type="dxa"/>
          </w:tcPr>
          <w:p w:rsidR="00D47CF7" w:rsidRDefault="00F00F31" w:rsidP="00D47CF7">
            <w:r>
              <w:rPr>
                <w:rFonts w:hint="eastAsia"/>
              </w:rPr>
              <w:t>四年制大学</w:t>
            </w:r>
          </w:p>
        </w:tc>
        <w:tc>
          <w:tcPr>
            <w:tcW w:w="6514" w:type="dxa"/>
          </w:tcPr>
          <w:p w:rsidR="00D47CF7" w:rsidRDefault="00F00F31" w:rsidP="0060171A">
            <w:r>
              <w:rPr>
                <w:rFonts w:hint="eastAsia"/>
              </w:rPr>
              <w:t>県立広島大学、松山大学、聖カタリナ大学、</w:t>
            </w:r>
            <w:r w:rsidR="0060171A">
              <w:rPr>
                <w:rFonts w:hint="eastAsia"/>
              </w:rPr>
              <w:t>徳島文理大学、</w:t>
            </w:r>
            <w:r>
              <w:rPr>
                <w:rFonts w:hint="eastAsia"/>
              </w:rPr>
              <w:t>広島国際大学、</w:t>
            </w:r>
            <w:r w:rsidR="0060171A">
              <w:rPr>
                <w:rFonts w:hint="eastAsia"/>
              </w:rPr>
              <w:t>広島経済大学、大谷大学</w:t>
            </w:r>
          </w:p>
        </w:tc>
      </w:tr>
      <w:tr w:rsidR="00D47CF7" w:rsidTr="00F00F31">
        <w:tc>
          <w:tcPr>
            <w:tcW w:w="1980" w:type="dxa"/>
          </w:tcPr>
          <w:p w:rsidR="00D47CF7" w:rsidRDefault="00F00F31" w:rsidP="00D47CF7">
            <w:r>
              <w:rPr>
                <w:rFonts w:hint="eastAsia"/>
              </w:rPr>
              <w:t>短期大学</w:t>
            </w:r>
          </w:p>
        </w:tc>
        <w:tc>
          <w:tcPr>
            <w:tcW w:w="6514" w:type="dxa"/>
          </w:tcPr>
          <w:p w:rsidR="00D47CF7" w:rsidRDefault="0060171A" w:rsidP="0060171A">
            <w:r>
              <w:rPr>
                <w:rFonts w:hint="eastAsia"/>
              </w:rPr>
              <w:t>別府大学短期大学、</w:t>
            </w:r>
            <w:r w:rsidR="00F00F31">
              <w:rPr>
                <w:rFonts w:hint="eastAsia"/>
              </w:rPr>
              <w:t>松山東雲短期大学、</w:t>
            </w:r>
            <w:r>
              <w:rPr>
                <w:rFonts w:hint="eastAsia"/>
              </w:rPr>
              <w:t>高知学園短期大学</w:t>
            </w:r>
          </w:p>
        </w:tc>
      </w:tr>
      <w:tr w:rsidR="00D47CF7" w:rsidTr="00F00F31">
        <w:tc>
          <w:tcPr>
            <w:tcW w:w="1980" w:type="dxa"/>
          </w:tcPr>
          <w:p w:rsidR="00D47CF7" w:rsidRDefault="00F00F31" w:rsidP="00D47CF7">
            <w:r>
              <w:rPr>
                <w:rFonts w:hint="eastAsia"/>
              </w:rPr>
              <w:t>医療系専門学校</w:t>
            </w:r>
          </w:p>
        </w:tc>
        <w:tc>
          <w:tcPr>
            <w:tcW w:w="6514" w:type="dxa"/>
          </w:tcPr>
          <w:p w:rsidR="00D47CF7" w:rsidRDefault="0060171A" w:rsidP="0060171A">
            <w:r>
              <w:rPr>
                <w:rFonts w:hint="eastAsia"/>
              </w:rPr>
              <w:t>松山看護専門学校、</w:t>
            </w:r>
            <w:r w:rsidR="007A27F6">
              <w:rPr>
                <w:rFonts w:hint="eastAsia"/>
              </w:rPr>
              <w:t>宇和島看護専門学校、</w:t>
            </w:r>
            <w:r>
              <w:rPr>
                <w:rFonts w:hint="eastAsia"/>
              </w:rPr>
              <w:t>今治看護専門学校、河原医療大</w:t>
            </w:r>
            <w:r w:rsidR="004B528C">
              <w:rPr>
                <w:rFonts w:hint="eastAsia"/>
              </w:rPr>
              <w:t>学校、高知医療学院、近畿医療専門学校、松山ビジネスカレッジ、四国</w:t>
            </w:r>
            <w:r>
              <w:rPr>
                <w:rFonts w:hint="eastAsia"/>
              </w:rPr>
              <w:t>医療技術専門学校</w:t>
            </w:r>
          </w:p>
        </w:tc>
      </w:tr>
      <w:tr w:rsidR="00D47CF7" w:rsidTr="00F00F31">
        <w:tc>
          <w:tcPr>
            <w:tcW w:w="1980" w:type="dxa"/>
          </w:tcPr>
          <w:p w:rsidR="00D47CF7" w:rsidRDefault="00F00F31" w:rsidP="00D47CF7">
            <w:r>
              <w:rPr>
                <w:rFonts w:hint="eastAsia"/>
              </w:rPr>
              <w:t>専修・各種学校</w:t>
            </w:r>
          </w:p>
        </w:tc>
        <w:tc>
          <w:tcPr>
            <w:tcW w:w="6514" w:type="dxa"/>
          </w:tcPr>
          <w:p w:rsidR="00D47CF7" w:rsidRDefault="0060171A" w:rsidP="0060171A">
            <w:r>
              <w:rPr>
                <w:rFonts w:hint="eastAsia"/>
              </w:rPr>
              <w:t>愛媛美容専門学校、大阪アニメーションカレッジ、大阪ビューティーアート専門学校、高津理容美容専門学校、河原アイペットワールド専門学校、</w:t>
            </w:r>
            <w:r w:rsidR="00F00F31">
              <w:rPr>
                <w:rFonts w:hint="eastAsia"/>
              </w:rPr>
              <w:t>大原簿記公務員専門学校愛媛校、</w:t>
            </w:r>
            <w:r w:rsidR="004B528C">
              <w:rPr>
                <w:rFonts w:hint="eastAsia"/>
              </w:rPr>
              <w:t>穴吹ビューティーカレッジ、大阪ウェデ</w:t>
            </w:r>
            <w:bookmarkStart w:id="0" w:name="_GoBack"/>
            <w:r w:rsidR="004B528C">
              <w:rPr>
                <w:rFonts w:hint="eastAsia"/>
              </w:rPr>
              <w:t>ィング＆</w:t>
            </w:r>
            <w:r>
              <w:rPr>
                <w:rFonts w:hint="eastAsia"/>
              </w:rPr>
              <w:t xml:space="preserve">ブライダル専門学校、宇和島美容専門学校　</w:t>
            </w:r>
            <w:r w:rsidR="00F00F31">
              <w:rPr>
                <w:rFonts w:hint="eastAsia"/>
              </w:rPr>
              <w:t>など</w:t>
            </w:r>
            <w:bookmarkEnd w:id="0"/>
          </w:p>
        </w:tc>
      </w:tr>
    </w:tbl>
    <w:p w:rsidR="00D47CF7" w:rsidRDefault="00DF1EB1" w:rsidP="00D47CF7">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338"/>
          </mc:Choice>
          <mc:Fallback>
            <w:t>🌸</w:t>
          </mc:Fallback>
        </mc:AlternateContent>
      </w:r>
      <w:r w:rsidR="00D47CF7">
        <w:rPr>
          <w:rFonts w:hint="eastAsia"/>
        </w:rPr>
        <w:t>就職先</w:t>
      </w:r>
    </w:p>
    <w:tbl>
      <w:tblPr>
        <w:tblStyle w:val="a5"/>
        <w:tblW w:w="0" w:type="auto"/>
        <w:tblLook w:val="04A0" w:firstRow="1" w:lastRow="0" w:firstColumn="1" w:lastColumn="0" w:noHBand="0" w:noVBand="1"/>
      </w:tblPr>
      <w:tblGrid>
        <w:gridCol w:w="8494"/>
      </w:tblGrid>
      <w:tr w:rsidR="00D47CF7" w:rsidTr="00D47CF7">
        <w:tc>
          <w:tcPr>
            <w:tcW w:w="8494" w:type="dxa"/>
          </w:tcPr>
          <w:p w:rsidR="00D47CF7" w:rsidRDefault="00571523" w:rsidP="00D47CF7">
            <w:r>
              <w:rPr>
                <w:rFonts w:hint="eastAsia"/>
              </w:rPr>
              <w:t>トヨタ自動車㈱、</w:t>
            </w:r>
            <w:r w:rsidR="00F00F31">
              <w:rPr>
                <w:rFonts w:hint="eastAsia"/>
              </w:rPr>
              <w:t>ダイハツ</w:t>
            </w:r>
            <w:r w:rsidR="000C7760">
              <w:rPr>
                <w:rFonts w:hint="eastAsia"/>
              </w:rPr>
              <w:t>工業</w:t>
            </w:r>
            <w:r>
              <w:rPr>
                <w:rFonts w:hint="eastAsia"/>
              </w:rPr>
              <w:t>㈱、</w:t>
            </w:r>
            <w:r w:rsidR="00F00F31">
              <w:rPr>
                <w:rFonts w:hint="eastAsia"/>
              </w:rPr>
              <w:t>㈱フジ</w:t>
            </w:r>
            <w:r>
              <w:rPr>
                <w:rFonts w:hint="eastAsia"/>
              </w:rPr>
              <w:t>、</w:t>
            </w:r>
            <w:r w:rsidR="000C7760">
              <w:rPr>
                <w:rFonts w:hint="eastAsia"/>
              </w:rPr>
              <w:t>日本郵政</w:t>
            </w:r>
            <w:r w:rsidR="0011665E">
              <w:rPr>
                <w:rFonts w:hint="eastAsia"/>
              </w:rPr>
              <w:t>(株)</w:t>
            </w:r>
            <w:r>
              <w:rPr>
                <w:rFonts w:hint="eastAsia"/>
              </w:rPr>
              <w:t xml:space="preserve">、西日本旅客鉄道㈱　</w:t>
            </w:r>
          </w:p>
          <w:p w:rsidR="00571523" w:rsidRPr="0011665E" w:rsidRDefault="000C7760" w:rsidP="00D47CF7">
            <w:r>
              <w:rPr>
                <w:rFonts w:hint="eastAsia"/>
              </w:rPr>
              <w:t>今治造船（株</w:t>
            </w:r>
            <w:r w:rsidR="00571523">
              <w:rPr>
                <w:rFonts w:hint="eastAsia"/>
              </w:rPr>
              <w:t>）、四国旅客鉄道（株）、</w:t>
            </w:r>
            <w:r w:rsidR="00F00F31">
              <w:rPr>
                <w:rFonts w:hint="eastAsia"/>
              </w:rPr>
              <w:t>森実運輸㈱</w:t>
            </w:r>
            <w:r w:rsidR="00571523">
              <w:rPr>
                <w:rFonts w:hint="eastAsia"/>
              </w:rPr>
              <w:t>、</w:t>
            </w:r>
            <w:r>
              <w:rPr>
                <w:rFonts w:hint="eastAsia"/>
              </w:rPr>
              <w:t>宇和島</w:t>
            </w:r>
            <w:r w:rsidR="00571523">
              <w:rPr>
                <w:rFonts w:hint="eastAsia"/>
              </w:rPr>
              <w:t>消防、</w:t>
            </w:r>
            <w:r w:rsidR="0011665E">
              <w:rPr>
                <w:rFonts w:hint="eastAsia"/>
              </w:rPr>
              <w:t>(</w:t>
            </w:r>
            <w:r w:rsidR="00571523">
              <w:rPr>
                <w:rFonts w:hint="eastAsia"/>
              </w:rPr>
              <w:t>株</w:t>
            </w:r>
            <w:r w:rsidR="0011665E">
              <w:rPr>
                <w:rFonts w:hint="eastAsia"/>
              </w:rPr>
              <w:t>)</w:t>
            </w:r>
            <w:r w:rsidR="00571523">
              <w:rPr>
                <w:rFonts w:hint="eastAsia"/>
              </w:rPr>
              <w:t>きんでん</w:t>
            </w:r>
          </w:p>
          <w:p w:rsidR="00F00F31" w:rsidRDefault="00F00F31" w:rsidP="0011665E">
            <w:r>
              <w:rPr>
                <w:rFonts w:hint="eastAsia"/>
              </w:rPr>
              <w:t>宇和島地区広域事務組合</w:t>
            </w:r>
            <w:r w:rsidR="00571523">
              <w:rPr>
                <w:rFonts w:hint="eastAsia"/>
              </w:rPr>
              <w:t>、双葉産業（株）、西予市野城総合福祉協会、松山総合開発株式会社（A</w:t>
            </w:r>
            <w:r w:rsidR="00571523">
              <w:t>NA</w:t>
            </w:r>
            <w:r w:rsidR="00571523">
              <w:rPr>
                <w:rFonts w:hint="eastAsia"/>
              </w:rPr>
              <w:t xml:space="preserve">クラウンプラザホテル松山）、（株）日吉夢産地、双葉産業（株）　　</w:t>
            </w:r>
            <w:r>
              <w:rPr>
                <w:rFonts w:hint="eastAsia"/>
              </w:rPr>
              <w:t>など</w:t>
            </w:r>
          </w:p>
        </w:tc>
      </w:tr>
    </w:tbl>
    <w:p w:rsidR="00D47CF7" w:rsidRDefault="00D47CF7" w:rsidP="00D47CF7"/>
    <w:p w:rsidR="00A8638D" w:rsidRDefault="00A8638D" w:rsidP="00A8638D">
      <w:r>
        <w:rPr>
          <w:rFonts w:hint="eastAsia"/>
        </w:rPr>
        <w:t>【春休みの過ごし方について】</w:t>
      </w:r>
    </w:p>
    <w:p w:rsidR="00A8638D" w:rsidRDefault="00A8638D" w:rsidP="00A8638D">
      <w:pPr>
        <w:ind w:firstLineChars="100" w:firstLine="210"/>
      </w:pPr>
      <w:r>
        <w:rPr>
          <w:rFonts w:hint="eastAsia"/>
        </w:rPr>
        <w:t>いよいよ新学年に向けての準備期間</w:t>
      </w:r>
      <w:r w:rsidR="0043402C">
        <w:rPr>
          <w:rFonts w:hint="eastAsia"/>
        </w:rPr>
        <w:t>の始まり</w:t>
      </w:r>
      <w:r>
        <w:rPr>
          <w:rFonts w:hint="eastAsia"/>
        </w:rPr>
        <w:t>です。皆さんは春休みをどのように過ごしますか？それぞれの過ごし方があると思いますが、今までに習った学習内容</w:t>
      </w:r>
      <w:r w:rsidR="0043402C">
        <w:rPr>
          <w:rFonts w:hint="eastAsia"/>
        </w:rPr>
        <w:t>の復習は必ずやっておきましょう。学年が上がったからといって全て</w:t>
      </w:r>
      <w:r>
        <w:rPr>
          <w:rFonts w:hint="eastAsia"/>
        </w:rPr>
        <w:t>が新しい内容になるわけではありません。今までに習った内容の延長線上にある内容がほとんどです。春休みの宿題をうまく利用しながら、まずは基礎的な内容から復習を始めましょう。約３週間という短い期間ですが、計画をしっかりと立て、身の回りの整理整頓や新学年に向けてのエネルギーの充電もしておきましょう。また、部活動では総体に向けて努力を続けてください。春休みを有意義に過ごしましょう！</w:t>
      </w:r>
    </w:p>
    <w:p w:rsidR="00A8638D" w:rsidRDefault="00A8638D" w:rsidP="00A8638D">
      <w:r>
        <w:rPr>
          <w:rFonts w:hint="eastAsia"/>
        </w:rPr>
        <w:lastRenderedPageBreak/>
        <w:t>【オープンキャンパスについて】</w:t>
      </w:r>
    </w:p>
    <w:p w:rsidR="00624C1A" w:rsidRDefault="00F637F8" w:rsidP="00624C1A">
      <w:pPr>
        <w:ind w:firstLineChars="100" w:firstLine="210"/>
      </w:pPr>
      <w:r>
        <w:rPr>
          <w:rFonts w:hint="eastAsia"/>
        </w:rPr>
        <w:t>春休みの間、各大学・専門学校等のオープンキャンパスが行われています</w:t>
      </w:r>
      <w:r w:rsidR="00A8638D">
        <w:rPr>
          <w:rFonts w:hint="eastAsia"/>
        </w:rPr>
        <w:t>。</w:t>
      </w:r>
      <w:r>
        <w:rPr>
          <w:rFonts w:hint="eastAsia"/>
        </w:rPr>
        <w:t>オンラインで参加するものであれば、遠方の学校についても家に居ながらして情報を得ることができます。また、コロナの感染</w:t>
      </w:r>
      <w:r w:rsidR="004B528C">
        <w:rPr>
          <w:rFonts w:hint="eastAsia"/>
        </w:rPr>
        <w:t>状況が</w:t>
      </w:r>
      <w:r>
        <w:rPr>
          <w:rFonts w:hint="eastAsia"/>
        </w:rPr>
        <w:t>落ち着いてきたため、従来の現地オープンキャンパスも復活しつつあります。新</w:t>
      </w:r>
      <w:r w:rsidR="00841FAF">
        <w:t>3</w:t>
      </w:r>
      <w:r>
        <w:rPr>
          <w:rFonts w:hint="eastAsia"/>
        </w:rPr>
        <w:t>年生は</w:t>
      </w:r>
      <w:r w:rsidR="00A8638D">
        <w:rPr>
          <w:rFonts w:hint="eastAsia"/>
        </w:rPr>
        <w:t>セミナーを受講</w:t>
      </w:r>
      <w:r w:rsidR="00A8173E">
        <w:rPr>
          <w:rFonts w:hint="eastAsia"/>
        </w:rPr>
        <w:t>していないと入学試験の受験資格を得られない学校や、希望者が多く</w:t>
      </w:r>
      <w:r w:rsidR="004B528C">
        <w:rPr>
          <w:rFonts w:hint="eastAsia"/>
        </w:rPr>
        <w:t>早々に</w:t>
      </w:r>
      <w:r w:rsidR="00841FAF">
        <w:rPr>
          <w:rFonts w:hint="eastAsia"/>
        </w:rPr>
        <w:t>申し込みを締め切る学校もあります。各自でホームページを確認して、申し込みが必要な学校については、早めに申し込み</w:t>
      </w:r>
      <w:r w:rsidR="00A8638D">
        <w:rPr>
          <w:rFonts w:hint="eastAsia"/>
        </w:rPr>
        <w:t>をしておきましょう。</w:t>
      </w:r>
    </w:p>
    <w:p w:rsidR="00A8173E" w:rsidRDefault="00A8173E" w:rsidP="00624C1A">
      <w:pPr>
        <w:ind w:firstLineChars="100" w:firstLine="210"/>
      </w:pPr>
    </w:p>
    <w:p w:rsidR="00A8638D" w:rsidRPr="002F4CCD" w:rsidRDefault="002F562E" w:rsidP="00F5515E">
      <w:pPr>
        <w:rPr>
          <w:rFonts w:ascii="HGPｺﾞｼｯｸM" w:eastAsia="HGPｺﾞｼｯｸM"/>
          <w:b/>
        </w:rPr>
      </w:pPr>
      <w:r w:rsidRPr="002F4CCD">
        <w:rPr>
          <w:rFonts w:ascii="HGPｺﾞｼｯｸM" w:eastAsia="HGPｺﾞｼｯｸM" w:hint="eastAsia"/>
          <w:b/>
        </w:rPr>
        <w:t>～</w:t>
      </w:r>
      <w:r w:rsidR="00A8638D" w:rsidRPr="002F4CCD">
        <w:rPr>
          <w:rFonts w:ascii="HGPｺﾞｼｯｸM" w:eastAsia="HGPｺﾞｼｯｸM" w:hint="eastAsia"/>
          <w:b/>
        </w:rPr>
        <w:t>コラム「勉強のやる気の出し方、合格する人は何が違うのか？」</w:t>
      </w:r>
      <w:r w:rsidRPr="002F4CCD">
        <w:rPr>
          <w:rFonts w:ascii="HGPｺﾞｼｯｸM" w:eastAsia="HGPｺﾞｼｯｸM" w:hint="eastAsia"/>
          <w:b/>
        </w:rPr>
        <w:t>～</w:t>
      </w:r>
    </w:p>
    <w:p w:rsidR="00A8638D" w:rsidRDefault="00A80493" w:rsidP="00F5515E">
      <w:r>
        <w:rPr>
          <w:rFonts w:hint="eastAsia"/>
        </w:rPr>
        <w:t>【</w:t>
      </w:r>
      <w:r w:rsidR="00A8638D">
        <w:rPr>
          <w:rFonts w:hint="eastAsia"/>
        </w:rPr>
        <w:t>合格する人の特徴は？</w:t>
      </w:r>
      <w:r>
        <w:rPr>
          <w:rFonts w:hint="eastAsia"/>
        </w:rPr>
        <w:t>】</w:t>
      </w:r>
    </w:p>
    <w:p w:rsidR="00A8638D" w:rsidRDefault="00A80493" w:rsidP="00A80493">
      <w:pPr>
        <w:pStyle w:val="ab"/>
        <w:numPr>
          <w:ilvl w:val="0"/>
          <w:numId w:val="6"/>
        </w:numPr>
        <w:ind w:leftChars="0"/>
      </w:pPr>
      <w:r>
        <w:rPr>
          <w:rFonts w:hint="eastAsia"/>
        </w:rPr>
        <w:t>最後まで諦めず、志望校や志望企業に向けての継続学習をすることができる。</w:t>
      </w:r>
    </w:p>
    <w:p w:rsidR="002F4CCD" w:rsidRDefault="00A80493" w:rsidP="00A80493">
      <w:pPr>
        <w:pStyle w:val="ab"/>
        <w:numPr>
          <w:ilvl w:val="0"/>
          <w:numId w:val="6"/>
        </w:numPr>
        <w:ind w:leftChars="0"/>
      </w:pPr>
      <w:r>
        <w:rPr>
          <w:rFonts w:hint="eastAsia"/>
        </w:rPr>
        <w:t>受験準備や企業研究を早めに行い、基礎を大切に、不得意科目克服と得意科目が得点源</w:t>
      </w:r>
    </w:p>
    <w:p w:rsidR="00A80493" w:rsidRDefault="00A80493" w:rsidP="002F4CCD">
      <w:pPr>
        <w:ind w:firstLineChars="100" w:firstLine="210"/>
      </w:pPr>
      <w:r>
        <w:rPr>
          <w:rFonts w:hint="eastAsia"/>
        </w:rPr>
        <w:t>となるような計画的な学習をすることができる。</w:t>
      </w:r>
    </w:p>
    <w:p w:rsidR="00A8638D" w:rsidRDefault="00A80493" w:rsidP="00F5515E">
      <w:pPr>
        <w:pStyle w:val="ab"/>
        <w:numPr>
          <w:ilvl w:val="0"/>
          <w:numId w:val="6"/>
        </w:numPr>
        <w:ind w:leftChars="0"/>
      </w:pPr>
      <w:r>
        <w:rPr>
          <w:rFonts w:hint="eastAsia"/>
        </w:rPr>
        <w:t>他人に振り回されない、規則正しい生活や学習リズムができている。</w:t>
      </w:r>
      <w:r w:rsidR="00A8638D">
        <w:rPr>
          <w:rFonts w:hint="eastAsia"/>
        </w:rPr>
        <w:t xml:space="preserve">　</w:t>
      </w:r>
    </w:p>
    <w:p w:rsidR="00A8638D" w:rsidRDefault="00A80493" w:rsidP="00F5515E">
      <w:r>
        <w:rPr>
          <w:rFonts w:hint="eastAsia"/>
        </w:rPr>
        <w:t>【やる気を出すコツは？】</w:t>
      </w:r>
    </w:p>
    <w:p w:rsidR="00A80493" w:rsidRDefault="00A80493" w:rsidP="002F4CCD">
      <w:pPr>
        <w:pStyle w:val="ab"/>
        <w:numPr>
          <w:ilvl w:val="0"/>
          <w:numId w:val="7"/>
        </w:numPr>
        <w:ind w:leftChars="0"/>
      </w:pPr>
      <w:r>
        <w:rPr>
          <w:rFonts w:hint="eastAsia"/>
        </w:rPr>
        <w:t>「時間がない」はただの言い訳。時間は「作り出す」と考えよう。</w:t>
      </w:r>
    </w:p>
    <w:p w:rsidR="00A80493" w:rsidRDefault="00A80493" w:rsidP="004B528C">
      <w:pPr>
        <w:ind w:leftChars="150" w:left="315" w:firstLineChars="100" w:firstLine="210"/>
      </w:pPr>
      <w:r>
        <w:rPr>
          <w:rFonts w:hint="eastAsia"/>
        </w:rPr>
        <w:t>皆さん、学校や部活など忙しい毎日を過ごしていると思います。しかし、合格者は勉強量だけではなく、少しの空き時間も無駄にせず、効率よく学習しています。</w:t>
      </w:r>
      <w:r w:rsidR="00912A4E">
        <w:rPr>
          <w:rFonts w:hint="eastAsia"/>
        </w:rPr>
        <w:t>まずは日々の学習予定をチェックしてみましょう。例えば、何も予定がない日が一日（24時間）あるとしましょう。そこから睡眠時間（７時間）、食事（計２時間）、入浴（30分）、身支度などの予備時間（１時間30分）を引き算すると、それ以外の13時間は勉強に充てることができます。このように、ある時間から生活に必要な時間を引いていき、勉強時間を確保しましょう。</w:t>
      </w:r>
    </w:p>
    <w:p w:rsidR="004B528C" w:rsidRDefault="00912A4E" w:rsidP="004B528C">
      <w:pPr>
        <w:pStyle w:val="ab"/>
        <w:numPr>
          <w:ilvl w:val="0"/>
          <w:numId w:val="7"/>
        </w:numPr>
        <w:ind w:leftChars="0"/>
      </w:pPr>
      <w:r>
        <w:rPr>
          <w:rFonts w:hint="eastAsia"/>
        </w:rPr>
        <w:t>模試の成績との向き合い方を知ろう。成績で一喜一憂せずに冷静に分析を。</w:t>
      </w:r>
    </w:p>
    <w:p w:rsidR="004B528C" w:rsidRDefault="00912A4E" w:rsidP="004B528C">
      <w:pPr>
        <w:pStyle w:val="ab"/>
        <w:ind w:leftChars="0" w:left="360" w:firstLineChars="100" w:firstLine="210"/>
      </w:pPr>
      <w:r>
        <w:rPr>
          <w:rFonts w:hint="eastAsia"/>
        </w:rPr>
        <w:t>模試の成績を見て一喜一憂する気持ちは分かりますが、気持ちが振り回されないよう</w:t>
      </w:r>
    </w:p>
    <w:p w:rsidR="00912A4E" w:rsidRDefault="00912A4E" w:rsidP="004B528C">
      <w:pPr>
        <w:ind w:leftChars="150" w:left="315"/>
      </w:pPr>
      <w:r>
        <w:rPr>
          <w:rFonts w:hint="eastAsia"/>
        </w:rPr>
        <w:t>にしましょう。そもそも成績は揺れるもの。安定した成績につなげるために模試成績表に記載されている弱点をよく読み、克服していきましょう。良い成績も不本意な成績も、その両方があなたの実力です。安心しない、嘆かないことが大切です。</w:t>
      </w:r>
    </w:p>
    <w:p w:rsidR="00912A4E" w:rsidRDefault="006408D0" w:rsidP="002F4CCD">
      <w:pPr>
        <w:pStyle w:val="ab"/>
        <w:numPr>
          <w:ilvl w:val="0"/>
          <w:numId w:val="7"/>
        </w:numPr>
        <w:ind w:leftChars="0"/>
      </w:pPr>
      <w:r>
        <w:rPr>
          <w:rFonts w:hint="eastAsia"/>
        </w:rPr>
        <w:t>不得意科目は早いうちに克服しよう。</w:t>
      </w:r>
      <w:r w:rsidR="002F562E">
        <w:rPr>
          <w:rFonts w:hint="eastAsia"/>
        </w:rPr>
        <w:t>科目別に優先順位をつけよう。</w:t>
      </w:r>
    </w:p>
    <w:p w:rsidR="004B528C" w:rsidRDefault="002F562E" w:rsidP="004B528C">
      <w:pPr>
        <w:ind w:leftChars="50" w:left="105" w:firstLineChars="200" w:firstLine="420"/>
      </w:pPr>
      <w:r>
        <w:rPr>
          <w:rFonts w:hint="eastAsia"/>
        </w:rPr>
        <w:t>不得意科目はなかなかやる気が出ないものですが、早期に克服しておくことが大切で</w:t>
      </w:r>
    </w:p>
    <w:p w:rsidR="002F562E" w:rsidRDefault="002F562E" w:rsidP="004B528C">
      <w:pPr>
        <w:ind w:leftChars="150" w:left="315"/>
      </w:pPr>
      <w:r>
        <w:rPr>
          <w:rFonts w:hint="eastAsia"/>
        </w:rPr>
        <w:t>す。しかし得意科目を伸ばしておくことも大切です。そして、入試で課される科目はすべて対策が必要ですが、まず第一に取り組むべき科目は何か優先順位をつけましょう。それぞれの受験スタイルによって異なりますが、合格のためのキーとなる科目は「英語」となるケースが多いのが特徴です。理系にとっては数学も重要な科目となります。時間的に余裕のある１、２年生のうちに不得意科目を克服し、受験生になったときにやる気いっぱいで勉強ができるようにしておきましょう。まずは教科書から見直したり先生に聞いたりしながら対策をしていってはいかがでしょうか。</w:t>
      </w:r>
    </w:p>
    <w:sectPr w:rsidR="002F562E" w:rsidSect="004B528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73" w:rsidRDefault="00900A73" w:rsidP="000252EB">
      <w:r>
        <w:separator/>
      </w:r>
    </w:p>
  </w:endnote>
  <w:endnote w:type="continuationSeparator" w:id="0">
    <w:p w:rsidR="00900A73" w:rsidRDefault="00900A73" w:rsidP="000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73" w:rsidRDefault="00900A73" w:rsidP="000252EB">
      <w:r>
        <w:separator/>
      </w:r>
    </w:p>
  </w:footnote>
  <w:footnote w:type="continuationSeparator" w:id="0">
    <w:p w:rsidR="00900A73" w:rsidRDefault="00900A73" w:rsidP="0002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A83"/>
    <w:multiLevelType w:val="hybridMultilevel"/>
    <w:tmpl w:val="43488546"/>
    <w:lvl w:ilvl="0" w:tplc="ECE24E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507C0"/>
    <w:multiLevelType w:val="hybridMultilevel"/>
    <w:tmpl w:val="87D8FEEE"/>
    <w:lvl w:ilvl="0" w:tplc="41CC8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46626"/>
    <w:multiLevelType w:val="hybridMultilevel"/>
    <w:tmpl w:val="51A0F936"/>
    <w:lvl w:ilvl="0" w:tplc="9DFC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101C3"/>
    <w:multiLevelType w:val="hybridMultilevel"/>
    <w:tmpl w:val="5298FA16"/>
    <w:lvl w:ilvl="0" w:tplc="4F60A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4916AD"/>
    <w:multiLevelType w:val="hybridMultilevel"/>
    <w:tmpl w:val="3E42EE28"/>
    <w:lvl w:ilvl="0" w:tplc="36085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1056F"/>
    <w:multiLevelType w:val="hybridMultilevel"/>
    <w:tmpl w:val="A3FA1814"/>
    <w:lvl w:ilvl="0" w:tplc="8B56F2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BB0A73"/>
    <w:multiLevelType w:val="hybridMultilevel"/>
    <w:tmpl w:val="BA4EC79C"/>
    <w:lvl w:ilvl="0" w:tplc="6AE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B4"/>
    <w:rsid w:val="00000AB4"/>
    <w:rsid w:val="000252EB"/>
    <w:rsid w:val="00047339"/>
    <w:rsid w:val="000C7760"/>
    <w:rsid w:val="000E1A86"/>
    <w:rsid w:val="00100A4A"/>
    <w:rsid w:val="0011665E"/>
    <w:rsid w:val="00191FA1"/>
    <w:rsid w:val="00197EFD"/>
    <w:rsid w:val="001F001B"/>
    <w:rsid w:val="0020145D"/>
    <w:rsid w:val="00222CE7"/>
    <w:rsid w:val="002619C3"/>
    <w:rsid w:val="002671E7"/>
    <w:rsid w:val="00272CDD"/>
    <w:rsid w:val="002F4CCD"/>
    <w:rsid w:val="002F562E"/>
    <w:rsid w:val="003306E1"/>
    <w:rsid w:val="003914D3"/>
    <w:rsid w:val="0043402C"/>
    <w:rsid w:val="004B528C"/>
    <w:rsid w:val="004E7EE3"/>
    <w:rsid w:val="004F0896"/>
    <w:rsid w:val="00550159"/>
    <w:rsid w:val="00571523"/>
    <w:rsid w:val="00576107"/>
    <w:rsid w:val="005B3449"/>
    <w:rsid w:val="005E5D57"/>
    <w:rsid w:val="00600563"/>
    <w:rsid w:val="0060171A"/>
    <w:rsid w:val="00624C1A"/>
    <w:rsid w:val="006408D0"/>
    <w:rsid w:val="00656AAB"/>
    <w:rsid w:val="006974BF"/>
    <w:rsid w:val="006B662D"/>
    <w:rsid w:val="006E321E"/>
    <w:rsid w:val="007070C9"/>
    <w:rsid w:val="007076F8"/>
    <w:rsid w:val="00732091"/>
    <w:rsid w:val="007542FA"/>
    <w:rsid w:val="00773819"/>
    <w:rsid w:val="007A27F6"/>
    <w:rsid w:val="007E6226"/>
    <w:rsid w:val="00841FAF"/>
    <w:rsid w:val="008469F5"/>
    <w:rsid w:val="008D32CE"/>
    <w:rsid w:val="00900A73"/>
    <w:rsid w:val="00912A4E"/>
    <w:rsid w:val="0099067E"/>
    <w:rsid w:val="009A1540"/>
    <w:rsid w:val="009A3289"/>
    <w:rsid w:val="009F4EC4"/>
    <w:rsid w:val="00A63D95"/>
    <w:rsid w:val="00A80493"/>
    <w:rsid w:val="00A8173E"/>
    <w:rsid w:val="00A84FF7"/>
    <w:rsid w:val="00A8638D"/>
    <w:rsid w:val="00AB67BC"/>
    <w:rsid w:val="00B162D4"/>
    <w:rsid w:val="00B26707"/>
    <w:rsid w:val="00B77DAB"/>
    <w:rsid w:val="00B9773C"/>
    <w:rsid w:val="00BA1873"/>
    <w:rsid w:val="00BB6EE9"/>
    <w:rsid w:val="00BD2E85"/>
    <w:rsid w:val="00C44D9A"/>
    <w:rsid w:val="00C643E5"/>
    <w:rsid w:val="00CB29CF"/>
    <w:rsid w:val="00CB2DF5"/>
    <w:rsid w:val="00CB6B50"/>
    <w:rsid w:val="00D02C20"/>
    <w:rsid w:val="00D06990"/>
    <w:rsid w:val="00D2735C"/>
    <w:rsid w:val="00D47CF7"/>
    <w:rsid w:val="00DC5E7D"/>
    <w:rsid w:val="00DF1EB1"/>
    <w:rsid w:val="00E10958"/>
    <w:rsid w:val="00E57842"/>
    <w:rsid w:val="00E707A4"/>
    <w:rsid w:val="00F00F31"/>
    <w:rsid w:val="00F21FD4"/>
    <w:rsid w:val="00F5515E"/>
    <w:rsid w:val="00F637F8"/>
    <w:rsid w:val="00F96667"/>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255C2B"/>
  <w15:chartTrackingRefBased/>
  <w15:docId w15:val="{913C1A8E-0AA1-46F7-8C9E-933FCFD0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4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4D3"/>
    <w:rPr>
      <w:rFonts w:asciiTheme="majorHAnsi" w:eastAsiaTheme="majorEastAsia" w:hAnsiTheme="majorHAnsi" w:cstheme="majorBidi"/>
      <w:sz w:val="18"/>
      <w:szCs w:val="18"/>
    </w:rPr>
  </w:style>
  <w:style w:type="table" w:styleId="a5">
    <w:name w:val="Table Grid"/>
    <w:basedOn w:val="a1"/>
    <w:uiPriority w:val="39"/>
    <w:rsid w:val="0022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B67BC"/>
    <w:rPr>
      <w:color w:val="0563C1" w:themeColor="hyperlink"/>
      <w:u w:val="single"/>
    </w:rPr>
  </w:style>
  <w:style w:type="paragraph" w:styleId="a7">
    <w:name w:val="header"/>
    <w:basedOn w:val="a"/>
    <w:link w:val="a8"/>
    <w:uiPriority w:val="99"/>
    <w:unhideWhenUsed/>
    <w:rsid w:val="000252EB"/>
    <w:pPr>
      <w:tabs>
        <w:tab w:val="center" w:pos="4252"/>
        <w:tab w:val="right" w:pos="8504"/>
      </w:tabs>
      <w:snapToGrid w:val="0"/>
    </w:pPr>
  </w:style>
  <w:style w:type="character" w:customStyle="1" w:styleId="a8">
    <w:name w:val="ヘッダー (文字)"/>
    <w:basedOn w:val="a0"/>
    <w:link w:val="a7"/>
    <w:uiPriority w:val="99"/>
    <w:rsid w:val="000252EB"/>
  </w:style>
  <w:style w:type="paragraph" w:styleId="a9">
    <w:name w:val="footer"/>
    <w:basedOn w:val="a"/>
    <w:link w:val="aa"/>
    <w:uiPriority w:val="99"/>
    <w:unhideWhenUsed/>
    <w:rsid w:val="000252EB"/>
    <w:pPr>
      <w:tabs>
        <w:tab w:val="center" w:pos="4252"/>
        <w:tab w:val="right" w:pos="8504"/>
      </w:tabs>
      <w:snapToGrid w:val="0"/>
    </w:pPr>
  </w:style>
  <w:style w:type="character" w:customStyle="1" w:styleId="aa">
    <w:name w:val="フッター (文字)"/>
    <w:basedOn w:val="a0"/>
    <w:link w:val="a9"/>
    <w:uiPriority w:val="99"/>
    <w:rsid w:val="000252EB"/>
  </w:style>
  <w:style w:type="paragraph" w:styleId="ab">
    <w:name w:val="List Paragraph"/>
    <w:basedOn w:val="a"/>
    <w:uiPriority w:val="34"/>
    <w:qFormat/>
    <w:rsid w:val="00191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8C32-DDF9-4EA5-963B-0980CE8E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7331</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万理子</dc:creator>
  <cp:keywords/>
  <dc:description/>
  <cp:lastModifiedBy>Administrator</cp:lastModifiedBy>
  <cp:revision>54</cp:revision>
  <cp:lastPrinted>2023-03-07T02:41:00Z</cp:lastPrinted>
  <dcterms:created xsi:type="dcterms:W3CDTF">2019-04-09T05:01:00Z</dcterms:created>
  <dcterms:modified xsi:type="dcterms:W3CDTF">2023-03-07T02:50:00Z</dcterms:modified>
</cp:coreProperties>
</file>